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74493F1B" w14:textId="77777777" w:rsidR="005E2A49" w:rsidRDefault="005E2A49" w:rsidP="005E2A49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  <w:r w:rsidRPr="005E2A49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Разбор </w:t>
      </w:r>
    </w:p>
    <w:p w14:paraId="62968F6A" w14:textId="1A817A9B" w:rsidR="005E2A49" w:rsidRPr="005E2A49" w:rsidRDefault="005E2A49" w:rsidP="005E2A49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  <w:r w:rsidRPr="005E2A49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аналитического задания по очерку </w:t>
      </w:r>
      <w:r w:rsidRPr="005E2A49">
        <w:rPr>
          <w:rFonts w:ascii="Times New Roman" w:hAnsi="Times New Roman" w:cs="Times New Roman"/>
          <w:b/>
          <w:bCs/>
          <w:sz w:val="28"/>
          <w:szCs w:val="28"/>
        </w:rPr>
        <w:t xml:space="preserve">Ф.М. Достоевского «Столетняя» </w:t>
      </w:r>
    </w:p>
    <w:p w14:paraId="449BD982" w14:textId="77777777" w:rsidR="005E2A49" w:rsidRPr="005E2A49" w:rsidRDefault="005E2A49" w:rsidP="005E2A49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</w:rPr>
      </w:pPr>
    </w:p>
    <w:p w14:paraId="6EABE2B6" w14:textId="53254652" w:rsidR="005E2A49" w:rsidRPr="005E2A49" w:rsidRDefault="005E2A49" w:rsidP="005E2A49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5E2A49">
        <w:rPr>
          <w:rFonts w:ascii="Times New Roman" w:hAnsi="Times New Roman" w:cs="Times New Roman"/>
          <w:color w:val="000000"/>
          <w:sz w:val="28"/>
          <w:szCs w:val="28"/>
        </w:rPr>
        <w:t>Опорные вопросы</w:t>
      </w:r>
    </w:p>
    <w:p w14:paraId="600C573F" w14:textId="4433714D" w:rsidR="005E2A49" w:rsidRPr="005E2A49" w:rsidRDefault="005E2A49" w:rsidP="005E2A49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  <w:r w:rsidRPr="005E2A49">
        <w:rPr>
          <w:rFonts w:ascii="Times New Roman" w:hAnsi="Times New Roman" w:cs="Times New Roman"/>
          <w:sz w:val="28"/>
          <w:szCs w:val="28"/>
        </w:rPr>
        <w:t xml:space="preserve">для выполнения целостного анализа </w:t>
      </w:r>
      <w:r>
        <w:rPr>
          <w:rFonts w:ascii="Times New Roman" w:hAnsi="Times New Roman" w:cs="Times New Roman"/>
          <w:sz w:val="28"/>
          <w:szCs w:val="28"/>
        </w:rPr>
        <w:t xml:space="preserve">художественного </w:t>
      </w:r>
      <w:r w:rsidRPr="005E2A49">
        <w:rPr>
          <w:rFonts w:ascii="Times New Roman" w:hAnsi="Times New Roman" w:cs="Times New Roman"/>
          <w:sz w:val="28"/>
          <w:szCs w:val="28"/>
        </w:rPr>
        <w:t>текста.</w:t>
      </w:r>
    </w:p>
    <w:p w14:paraId="7EB9486D" w14:textId="0235ABCC" w:rsidR="005E2A49" w:rsidRDefault="005E2A49" w:rsidP="005E2A49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i/>
          <w:iCs/>
          <w:color w:val="000000"/>
          <w:sz w:val="28"/>
          <w:szCs w:val="28"/>
        </w:rPr>
      </w:pPr>
    </w:p>
    <w:p w14:paraId="251C85D2" w14:textId="77777777" w:rsidR="005E2A49" w:rsidRDefault="005E2A49" w:rsidP="005E2A4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1. </w:t>
      </w:r>
      <w:r>
        <w:rPr>
          <w:rFonts w:ascii="Times New Roman" w:hAnsi="Times New Roman" w:cs="Times New Roman"/>
          <w:sz w:val="28"/>
          <w:szCs w:val="28"/>
        </w:rPr>
        <w:t>Какова композиционная структура текста? Как соотносятся его части?</w:t>
      </w:r>
    </w:p>
    <w:p w14:paraId="52468575" w14:textId="77777777" w:rsidR="005E2A49" w:rsidRDefault="005E2A49" w:rsidP="005E2A4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 Как через ключевые детали и образы выражается авторская идея? </w:t>
      </w:r>
    </w:p>
    <w:p w14:paraId="767AADDF" w14:textId="3906F4DB" w:rsidR="005E2A49" w:rsidRDefault="005E2A49" w:rsidP="005E2A4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3. Какой пафос произведения Достоевского заключен в его последней фразе?  </w:t>
      </w:r>
    </w:p>
    <w:p w14:paraId="5AEC4DBF" w14:textId="366F9093" w:rsidR="005E2A49" w:rsidRDefault="005E2A49" w:rsidP="005E2A4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66B48255" w14:textId="77777777" w:rsidR="005E2A49" w:rsidRDefault="005E2A49" w:rsidP="005E2A49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В основе литературного очерка «Столетняя»  – действительный случай, происшедший с Анной Григорьевной Достоевской. В течение марта 1876 года этот факт осмыслялся и художественно созревал, что подтверждают заметки в рабочих тетрадях к «Дневнику писателя». Дважды Ф.М. Достоевский записывает: «Встреча с 104-летней старушкой», «Старушка, 104 года». Затем помета «старушка» комментируется как материал для готовящегося выпуска «Дневника писателя»: «Старушка. Если этот факт рассказать художественно, то есть вдохновился бы им великий художник, то могла бы выйти прехорошенькая картинка, с мыслию, с умением и даже с „проклятыми вопросами“…» .</w:t>
      </w:r>
    </w:p>
    <w:p w14:paraId="6C5F216D" w14:textId="77777777" w:rsidR="005E2A49" w:rsidRDefault="005E2A49" w:rsidP="005E2A49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Задача, обозначенная в последней рабочей записи, была выполнена – из под пера Достоевского вышло небольшое по объему, но глубокое по смыслу произведение, которое традиционно относится к жанру «физиологического» очерка из петербургской жизни или «маленьких картинок», написанных с натуры. Но жанровое значение этого произведения гораздо шире. </w:t>
      </w:r>
    </w:p>
    <w:p w14:paraId="35F8DC7C" w14:textId="54BE1F7B" w:rsidR="005E2A49" w:rsidRDefault="005E2A49" w:rsidP="005E2A49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Рассказ «Столетняя» показателен для реалиста-Достоевского, вышедшего из «натуральной школы», но не поклонявшегося только факту. Его реализм не был простым копированием, фотографией действительности. В одном факте нет правды – считал Достоевский-художник. Поэтому жизненный факт под его пером не просто типизируется, а эмблематизируется, то есть превращается в наглядное изображение идеи, в данном случае, альтернативной по отношению к идее «обособления», публицистически развенчиваемой именно в мартовском выпуске «Дневника писателя». Фальши обособления в интеллигентном обществе Достоевский противопоставил в своем очерке христианский идеал единения в жизни и в смерти, еще сохранившийся у «простых и добрых людей». </w:t>
      </w:r>
    </w:p>
    <w:p w14:paraId="272F4037" w14:textId="77777777" w:rsidR="005E2A49" w:rsidRDefault="005E2A49" w:rsidP="005E2A49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Текст делится на две части: первая написана «с натуры» и представляет собой почти дословный пересказ впечатления «одной дамы» от встречи со старушкой; вторая часть – это художественная «картинка», домысливающая и завершающая первую. По отношению друг к другу обе части симметричны, композиция зеркальная. Вначале «дама» рассказывает автору о старушке, затем старушка рассказывает родственникам о ней. Сквозная для обеих частей деталь – пятачок, поданный старушке барыней, – эмблематизируется, как и вся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статуарная сцена успения героини. В фигуративной позе распятия она соединяет людей, своих и чужих: в правой руке продолжает держать пятак барыни, а левую оставляет на плече правнучка («Миша, сколько ни проживет, все запомнит старушку, как умерла, забыв руку у него на плече».</w:t>
      </w:r>
    </w:p>
    <w:p w14:paraId="5ABF362D" w14:textId="77777777" w:rsidR="005E2A49" w:rsidRDefault="005E2A49" w:rsidP="005E2A49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Образ столетней являет собой живые мощи, он светел и радостен, полон «душевной жизни». «Доброта» и «веселие сердца» старушки, искреннее влечение к общению побуждают к ответной отзывчивости: «одна дама» дала пятачок, внуки встретили приветливо, а по смерти решили сами ее похоронить: «здесь справим», &lt; родные мы &gt; «ей аль нет?».</w:t>
      </w:r>
    </w:p>
    <w:p w14:paraId="748E3F06" w14:textId="218AD5F3" w:rsidR="005E2A49" w:rsidRDefault="005E2A49" w:rsidP="005E2A49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Конец этого произведения перекликается с описанием смерти старцев Макара Долгорукого и Зосимы: «в самой минуте смерти этих &lt;…&gt; стариков и старух заключается как бы нечто умилительное и тихое, как бы нечто даже важное и миротворное». Пафос умиления – характеризующий и для образа столетней, и для старцев. Все они «тихо и радостно» отдают «душу богу». Очевидный здесь момент сакрализации вызывает ассоциации с иконой: образы превращаются в Образа. Словесная экспликация их смысла придает им эмблематический характер.</w:t>
      </w:r>
    </w:p>
    <w:p w14:paraId="1014D1DA" w14:textId="77777777" w:rsidR="005E2A49" w:rsidRDefault="005E2A49" w:rsidP="005E2A49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Очерк «Столетняя» имеет как самодостаточное значение (недаром еще при жизни Достоевского он печатался отдельно), так и функциональное – по отношению к одной из главных тем «Дневника писателя» – теме народа и его идеалов. </w:t>
      </w:r>
    </w:p>
    <w:p w14:paraId="7A9B21D9" w14:textId="77777777" w:rsidR="005E2A49" w:rsidRDefault="005E2A49" w:rsidP="005E2A49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  <w:r w:rsidRPr="005E2A49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Разбор </w:t>
      </w:r>
    </w:p>
    <w:p w14:paraId="3774C1BD" w14:textId="61A3D2E4" w:rsidR="005E2A49" w:rsidRDefault="005E2A49" w:rsidP="005E2A49">
      <w:pPr>
        <w:spacing w:after="0"/>
        <w:ind w:firstLine="708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E2A49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аналитического задания по </w:t>
      </w:r>
      <w:r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стихотворению </w:t>
      </w:r>
      <w:r>
        <w:rPr>
          <w:rFonts w:ascii="Times New Roman" w:hAnsi="Times New Roman" w:cs="Times New Roman"/>
          <w:b/>
          <w:sz w:val="28"/>
          <w:szCs w:val="28"/>
        </w:rPr>
        <w:t>П. Антокольского «Достоевский»</w:t>
      </w:r>
    </w:p>
    <w:p w14:paraId="22D36F3C" w14:textId="77777777" w:rsidR="005E2A49" w:rsidRPr="005E2A49" w:rsidRDefault="005E2A49" w:rsidP="005E2A49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</w:rPr>
      </w:pPr>
    </w:p>
    <w:p w14:paraId="1B0C305E" w14:textId="3D61AB90" w:rsidR="00E87486" w:rsidRDefault="00E87486" w:rsidP="005E2A49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Это стихотворение написано вольным (разностопным) ямбом. В поэтическом тексте мужская рифма перекрестным образом чередуется с женской, при этом рифмовка преимущественно точная (</w:t>
      </w:r>
      <w:r w:rsidRPr="00A140B7">
        <w:rPr>
          <w:rFonts w:ascii="Times New Roman" w:hAnsi="Times New Roman" w:cs="Times New Roman"/>
          <w:i/>
          <w:iCs/>
          <w:sz w:val="28"/>
          <w:szCs w:val="28"/>
        </w:rPr>
        <w:t>ночь – помочь</w:t>
      </w:r>
      <w:r>
        <w:rPr>
          <w:rFonts w:ascii="Times New Roman" w:hAnsi="Times New Roman" w:cs="Times New Roman"/>
          <w:sz w:val="28"/>
          <w:szCs w:val="28"/>
        </w:rPr>
        <w:t>), в ряде случаев она богатая и  составная</w:t>
      </w:r>
      <w:r w:rsidR="008B203F">
        <w:rPr>
          <w:rFonts w:ascii="Times New Roman" w:hAnsi="Times New Roman" w:cs="Times New Roman"/>
          <w:sz w:val="28"/>
          <w:szCs w:val="28"/>
        </w:rPr>
        <w:t xml:space="preserve"> (</w:t>
      </w:r>
      <w:r w:rsidR="008B203F" w:rsidRPr="00A140B7">
        <w:rPr>
          <w:rFonts w:ascii="Times New Roman" w:hAnsi="Times New Roman" w:cs="Times New Roman"/>
          <w:i/>
          <w:iCs/>
          <w:sz w:val="28"/>
          <w:szCs w:val="28"/>
        </w:rPr>
        <w:t>Некрасов – приукрасив, редко – табуретку</w:t>
      </w:r>
      <w:r w:rsidR="008B203F">
        <w:rPr>
          <w:rFonts w:ascii="Times New Roman" w:hAnsi="Times New Roman" w:cs="Times New Roman"/>
          <w:sz w:val="28"/>
          <w:szCs w:val="28"/>
        </w:rPr>
        <w:t>).</w:t>
      </w:r>
    </w:p>
    <w:p w14:paraId="19B121AA" w14:textId="001353A7" w:rsidR="00A140B7" w:rsidRDefault="008B203F" w:rsidP="00A140B7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Поэт использовал разнообразные художественные средства, характеризующие его индивидуальный стиль. Это яркие тропы: сравнения (</w:t>
      </w:r>
      <w:r w:rsidRPr="008B203F">
        <w:rPr>
          <w:rFonts w:ascii="Times New Roman" w:hAnsi="Times New Roman" w:cs="Times New Roman"/>
          <w:i/>
          <w:iCs/>
          <w:sz w:val="28"/>
          <w:szCs w:val="28"/>
        </w:rPr>
        <w:t>как деревянный манекен</w:t>
      </w:r>
      <w:r>
        <w:rPr>
          <w:rFonts w:ascii="Times New Roman" w:hAnsi="Times New Roman" w:cs="Times New Roman"/>
          <w:sz w:val="28"/>
          <w:szCs w:val="28"/>
        </w:rPr>
        <w:t>), метафоры (</w:t>
      </w:r>
      <w:r w:rsidRPr="008B203F">
        <w:rPr>
          <w:rFonts w:ascii="Times New Roman" w:hAnsi="Times New Roman" w:cs="Times New Roman"/>
          <w:i/>
          <w:iCs/>
          <w:sz w:val="28"/>
          <w:szCs w:val="28"/>
        </w:rPr>
        <w:t>будущее пряталось за дверью, каменные призраки громад</w:t>
      </w:r>
      <w:r>
        <w:rPr>
          <w:rFonts w:ascii="Times New Roman" w:hAnsi="Times New Roman" w:cs="Times New Roman"/>
          <w:sz w:val="28"/>
          <w:szCs w:val="28"/>
        </w:rPr>
        <w:t xml:space="preserve">), многочисленные выразительные эпитеты, делающие стихотворение предельно эмоциональным. С риторической точки зрения определяющую роль играют такие фигуры речи как </w:t>
      </w:r>
      <w:r w:rsidR="002B3409" w:rsidRPr="002B3409">
        <w:rPr>
          <w:rFonts w:ascii="Times New Roman" w:hAnsi="Times New Roman" w:cs="Times New Roman"/>
          <w:sz w:val="28"/>
          <w:szCs w:val="28"/>
        </w:rPr>
        <w:t>асиндетон</w:t>
      </w:r>
      <w:r w:rsidR="002B3409">
        <w:rPr>
          <w:rFonts w:ascii="Times New Roman" w:hAnsi="Times New Roman" w:cs="Times New Roman"/>
          <w:sz w:val="28"/>
          <w:szCs w:val="28"/>
        </w:rPr>
        <w:t xml:space="preserve"> (</w:t>
      </w:r>
      <w:r w:rsidR="002B3409" w:rsidRPr="002B3409">
        <w:rPr>
          <w:rFonts w:ascii="Times New Roman" w:hAnsi="Times New Roman" w:cs="Times New Roman"/>
          <w:i/>
          <w:iCs/>
          <w:sz w:val="28"/>
          <w:szCs w:val="28"/>
        </w:rPr>
        <w:t>Чтоб обнадежить, выручить, помочь</w:t>
      </w:r>
      <w:r w:rsidR="002B3409">
        <w:rPr>
          <w:rFonts w:ascii="Times New Roman" w:hAnsi="Times New Roman" w:cs="Times New Roman"/>
          <w:i/>
          <w:iCs/>
          <w:sz w:val="28"/>
          <w:szCs w:val="28"/>
        </w:rPr>
        <w:t xml:space="preserve">), </w:t>
      </w:r>
      <w:r w:rsidR="002B3409" w:rsidRPr="002B3409">
        <w:rPr>
          <w:rFonts w:ascii="Times New Roman" w:hAnsi="Times New Roman" w:cs="Times New Roman"/>
          <w:sz w:val="28"/>
          <w:szCs w:val="28"/>
        </w:rPr>
        <w:t>полисиндетон</w:t>
      </w:r>
      <w:r w:rsidR="002B3409">
        <w:rPr>
          <w:rFonts w:ascii="Times New Roman" w:hAnsi="Times New Roman" w:cs="Times New Roman"/>
          <w:sz w:val="28"/>
          <w:szCs w:val="28"/>
        </w:rPr>
        <w:t xml:space="preserve"> (</w:t>
      </w:r>
      <w:r w:rsidR="002B3409" w:rsidRPr="002B3409">
        <w:rPr>
          <w:rFonts w:ascii="Times New Roman" w:hAnsi="Times New Roman" w:cs="Times New Roman"/>
          <w:i/>
          <w:iCs/>
          <w:sz w:val="28"/>
          <w:szCs w:val="28"/>
        </w:rPr>
        <w:t>Он и вино припас, и белый хлеб</w:t>
      </w:r>
      <w:r w:rsidR="002B3409">
        <w:rPr>
          <w:rFonts w:ascii="Times New Roman" w:hAnsi="Times New Roman" w:cs="Times New Roman"/>
          <w:i/>
          <w:iCs/>
          <w:sz w:val="28"/>
          <w:szCs w:val="28"/>
        </w:rPr>
        <w:t>),</w:t>
      </w:r>
      <w:r w:rsidR="002B3409">
        <w:rPr>
          <w:rFonts w:ascii="Times New Roman" w:hAnsi="Times New Roman" w:cs="Times New Roman"/>
          <w:sz w:val="28"/>
          <w:szCs w:val="28"/>
        </w:rPr>
        <w:t xml:space="preserve"> </w:t>
      </w:r>
      <w:r w:rsidR="00A140B7">
        <w:rPr>
          <w:rFonts w:ascii="Times New Roman" w:hAnsi="Times New Roman" w:cs="Times New Roman"/>
          <w:sz w:val="28"/>
          <w:szCs w:val="28"/>
        </w:rPr>
        <w:t>синтаксический параллелизм (</w:t>
      </w:r>
      <w:r w:rsidR="00A140B7" w:rsidRPr="00A140B7">
        <w:rPr>
          <w:rFonts w:ascii="Times New Roman" w:hAnsi="Times New Roman" w:cs="Times New Roman"/>
          <w:i/>
          <w:iCs/>
          <w:sz w:val="28"/>
          <w:szCs w:val="28"/>
        </w:rPr>
        <w:t>Молчал Некрасов. Понимал Белинский</w:t>
      </w:r>
      <w:r w:rsidR="00A140B7">
        <w:rPr>
          <w:rFonts w:ascii="Times New Roman" w:hAnsi="Times New Roman" w:cs="Times New Roman"/>
          <w:i/>
          <w:iCs/>
          <w:sz w:val="28"/>
          <w:szCs w:val="28"/>
        </w:rPr>
        <w:t>)</w:t>
      </w:r>
      <w:r w:rsidR="00A140B7">
        <w:rPr>
          <w:rFonts w:ascii="Times New Roman" w:hAnsi="Times New Roman" w:cs="Times New Roman"/>
          <w:sz w:val="28"/>
          <w:szCs w:val="28"/>
        </w:rPr>
        <w:t xml:space="preserve">. Также в </w:t>
      </w:r>
      <w:r w:rsidR="002B3409">
        <w:rPr>
          <w:rFonts w:ascii="Times New Roman" w:hAnsi="Times New Roman" w:cs="Times New Roman"/>
          <w:sz w:val="28"/>
          <w:szCs w:val="28"/>
        </w:rPr>
        <w:t xml:space="preserve"> стихотворении </w:t>
      </w:r>
      <w:r>
        <w:rPr>
          <w:rFonts w:ascii="Times New Roman" w:hAnsi="Times New Roman" w:cs="Times New Roman"/>
          <w:sz w:val="28"/>
          <w:szCs w:val="28"/>
        </w:rPr>
        <w:t>много пример</w:t>
      </w:r>
      <w:r w:rsidR="002B3409">
        <w:rPr>
          <w:rFonts w:ascii="Times New Roman" w:hAnsi="Times New Roman" w:cs="Times New Roman"/>
          <w:sz w:val="28"/>
          <w:szCs w:val="28"/>
        </w:rPr>
        <w:t>ов</w:t>
      </w:r>
      <w:r>
        <w:rPr>
          <w:rFonts w:ascii="Times New Roman" w:hAnsi="Times New Roman" w:cs="Times New Roman"/>
          <w:sz w:val="28"/>
          <w:szCs w:val="28"/>
        </w:rPr>
        <w:t xml:space="preserve"> инверсии</w:t>
      </w:r>
      <w:r w:rsidR="002B3409">
        <w:rPr>
          <w:rFonts w:ascii="Times New Roman" w:hAnsi="Times New Roman" w:cs="Times New Roman"/>
          <w:sz w:val="28"/>
          <w:szCs w:val="28"/>
        </w:rPr>
        <w:t xml:space="preserve">, показательной для </w:t>
      </w:r>
      <w:r w:rsidR="00D56A30">
        <w:rPr>
          <w:rFonts w:ascii="Times New Roman" w:hAnsi="Times New Roman" w:cs="Times New Roman"/>
          <w:sz w:val="28"/>
          <w:szCs w:val="28"/>
        </w:rPr>
        <w:t xml:space="preserve">поэтической </w:t>
      </w:r>
      <w:r w:rsidR="002B3409">
        <w:rPr>
          <w:rFonts w:ascii="Times New Roman" w:hAnsi="Times New Roman" w:cs="Times New Roman"/>
          <w:sz w:val="28"/>
          <w:szCs w:val="28"/>
        </w:rPr>
        <w:t>речи.</w:t>
      </w:r>
      <w:r w:rsidR="00AC4B4C" w:rsidRPr="00AC4B4C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54349ED3" w14:textId="77777777" w:rsidR="00D56A30" w:rsidRDefault="00AC4B4C" w:rsidP="00A140B7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Образ Достоевского создан поэтом ХХ века на биографической основе. П. Антокольский упоминает о важных фактах из жизни писателя: это ночной приход Белинского и Некрасова к Достоевскому после прочтения его первого </w:t>
      </w:r>
      <w:r>
        <w:rPr>
          <w:rFonts w:ascii="Times New Roman" w:hAnsi="Times New Roman" w:cs="Times New Roman"/>
          <w:sz w:val="28"/>
          <w:szCs w:val="28"/>
        </w:rPr>
        <w:lastRenderedPageBreak/>
        <w:t xml:space="preserve">романа «Бедные люди» в </w:t>
      </w:r>
      <w:r w:rsidRPr="00AC4B4C">
        <w:rPr>
          <w:rFonts w:ascii="Times New Roman" w:hAnsi="Times New Roman" w:cs="Times New Roman"/>
          <w:sz w:val="28"/>
          <w:szCs w:val="28"/>
        </w:rPr>
        <w:t xml:space="preserve"> июн</w:t>
      </w:r>
      <w:r>
        <w:rPr>
          <w:rFonts w:ascii="Times New Roman" w:hAnsi="Times New Roman" w:cs="Times New Roman"/>
          <w:sz w:val="28"/>
          <w:szCs w:val="28"/>
        </w:rPr>
        <w:t>е</w:t>
      </w:r>
      <w:r w:rsidRPr="00AC4B4C">
        <w:rPr>
          <w:rFonts w:ascii="Times New Roman" w:hAnsi="Times New Roman" w:cs="Times New Roman"/>
          <w:sz w:val="28"/>
          <w:szCs w:val="28"/>
        </w:rPr>
        <w:t xml:space="preserve"> 1845 г.</w:t>
      </w:r>
      <w:r>
        <w:rPr>
          <w:rFonts w:ascii="Times New Roman" w:hAnsi="Times New Roman" w:cs="Times New Roman"/>
          <w:sz w:val="28"/>
          <w:szCs w:val="28"/>
        </w:rPr>
        <w:t xml:space="preserve">  Они пришли к молодому писателю, чтобы выразить свой восторг. </w:t>
      </w:r>
      <w:r w:rsidR="00A140B7">
        <w:rPr>
          <w:rFonts w:ascii="Times New Roman" w:hAnsi="Times New Roman" w:cs="Times New Roman"/>
          <w:sz w:val="28"/>
          <w:szCs w:val="28"/>
        </w:rPr>
        <w:t xml:space="preserve">В </w:t>
      </w:r>
      <w:r>
        <w:rPr>
          <w:rFonts w:ascii="Times New Roman" w:hAnsi="Times New Roman" w:cs="Times New Roman"/>
          <w:sz w:val="28"/>
          <w:szCs w:val="28"/>
        </w:rPr>
        <w:t xml:space="preserve">первой строфе есть аллюзия на учебу Достоевского в Главном инженерном училище в Петербурге, во второй строфе воспроизводятся обстоятельства трудной жизни писателя в северной столице. </w:t>
      </w:r>
      <w:r w:rsidR="00926CAB">
        <w:rPr>
          <w:rFonts w:ascii="Times New Roman" w:hAnsi="Times New Roman" w:cs="Times New Roman"/>
          <w:sz w:val="28"/>
          <w:szCs w:val="28"/>
        </w:rPr>
        <w:t xml:space="preserve">Далее </w:t>
      </w:r>
      <w:r>
        <w:rPr>
          <w:rFonts w:ascii="Times New Roman" w:hAnsi="Times New Roman" w:cs="Times New Roman"/>
          <w:sz w:val="28"/>
          <w:szCs w:val="28"/>
        </w:rPr>
        <w:t>П.</w:t>
      </w:r>
      <w:r w:rsidR="00926CA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Антокольский</w:t>
      </w:r>
      <w:r w:rsidR="00926CAB">
        <w:rPr>
          <w:rFonts w:ascii="Times New Roman" w:hAnsi="Times New Roman" w:cs="Times New Roman"/>
          <w:sz w:val="28"/>
          <w:szCs w:val="28"/>
        </w:rPr>
        <w:t xml:space="preserve"> упоминает о следующем произведении Достоевского – повести «Двойник» и в середине стихотворения описывает самую драматическую ситуацию в жизни писателя – ожидание казни вместе с другими петрашевцами на Семеновском плацу  22 декабря 1849г. Говорится в стихотворении и о болезни Достоевского (падучей). </w:t>
      </w:r>
    </w:p>
    <w:p w14:paraId="6BB24A71" w14:textId="007CF0F5" w:rsidR="00A140B7" w:rsidRDefault="00926CAB" w:rsidP="00A140B7">
      <w:pPr>
        <w:spacing w:after="0"/>
        <w:ind w:firstLine="708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Оригинален повествовательный строй лирического стихотворения П. Антокольского, поскольку оно написано как рассказ в стихах. В нем соединяются две точки зрения: рассказчика и самого Достоевского (</w:t>
      </w:r>
      <w:r w:rsidRPr="00926CAB">
        <w:rPr>
          <w:rFonts w:ascii="Times New Roman" w:hAnsi="Times New Roman" w:cs="Times New Roman"/>
          <w:i/>
          <w:iCs/>
          <w:sz w:val="28"/>
          <w:szCs w:val="28"/>
        </w:rPr>
        <w:t>Так это правда — по сердцу им дух</w:t>
      </w:r>
      <w:r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Pr="00926CAB">
        <w:rPr>
          <w:rFonts w:ascii="Times New Roman" w:hAnsi="Times New Roman" w:cs="Times New Roman"/>
          <w:i/>
          <w:iCs/>
          <w:sz w:val="28"/>
          <w:szCs w:val="28"/>
        </w:rPr>
        <w:t>Несчастной рукописи?..</w:t>
      </w:r>
      <w:r w:rsidR="00A140B7" w:rsidRPr="00A140B7">
        <w:rPr>
          <w:rFonts w:ascii="Times New Roman" w:hAnsi="Times New Roman" w:cs="Times New Roman"/>
          <w:sz w:val="28"/>
          <w:szCs w:val="28"/>
        </w:rPr>
        <w:t xml:space="preserve"> </w:t>
      </w:r>
      <w:r w:rsidR="00A140B7" w:rsidRPr="00A140B7">
        <w:rPr>
          <w:rFonts w:ascii="Times New Roman" w:hAnsi="Times New Roman" w:cs="Times New Roman"/>
          <w:i/>
          <w:iCs/>
          <w:sz w:val="28"/>
          <w:szCs w:val="28"/>
        </w:rPr>
        <w:t>Спасибо вам за помощь, господа!</w:t>
      </w:r>
      <w:r w:rsidR="00A140B7">
        <w:rPr>
          <w:rFonts w:ascii="Times New Roman" w:hAnsi="Times New Roman" w:cs="Times New Roman"/>
          <w:i/>
          <w:iCs/>
          <w:sz w:val="28"/>
          <w:szCs w:val="28"/>
        </w:rPr>
        <w:t xml:space="preserve">). </w:t>
      </w:r>
    </w:p>
    <w:p w14:paraId="56C212F1" w14:textId="22EE0184" w:rsidR="00A140B7" w:rsidRDefault="00A140B7" w:rsidP="00A140B7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40B7">
        <w:rPr>
          <w:rFonts w:ascii="Times New Roman" w:hAnsi="Times New Roman" w:cs="Times New Roman"/>
          <w:sz w:val="28"/>
          <w:szCs w:val="28"/>
        </w:rPr>
        <w:t xml:space="preserve">Все это позволило поэту ХХ века точно воссоздать  </w:t>
      </w:r>
      <w:r>
        <w:rPr>
          <w:rFonts w:ascii="Times New Roman" w:hAnsi="Times New Roman" w:cs="Times New Roman"/>
          <w:sz w:val="28"/>
          <w:szCs w:val="28"/>
        </w:rPr>
        <w:t xml:space="preserve">чувства и мысли </w:t>
      </w:r>
      <w:r w:rsidRPr="00A140B7">
        <w:rPr>
          <w:rFonts w:ascii="Times New Roman" w:hAnsi="Times New Roman" w:cs="Times New Roman"/>
          <w:sz w:val="28"/>
          <w:szCs w:val="28"/>
        </w:rPr>
        <w:t>автора «пламенных романов»</w:t>
      </w:r>
      <w:r>
        <w:rPr>
          <w:rFonts w:ascii="Times New Roman" w:hAnsi="Times New Roman" w:cs="Times New Roman"/>
          <w:sz w:val="28"/>
          <w:szCs w:val="28"/>
        </w:rPr>
        <w:t xml:space="preserve"> в знаменательный для него день, с которого началась его литературная слава.</w:t>
      </w:r>
      <w:r w:rsidRPr="00A140B7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1FBCE3F8" w14:textId="2C8271B8" w:rsidR="00A140B7" w:rsidRDefault="00A140B7" w:rsidP="00A140B7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4DF0D0A6" w14:textId="45E7AA71" w:rsidR="00440D62" w:rsidRDefault="00A140B7" w:rsidP="00F676C3">
      <w:pPr>
        <w:spacing w:after="0"/>
        <w:ind w:firstLine="708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A140B7">
        <w:rPr>
          <w:rFonts w:ascii="Times New Roman" w:hAnsi="Times New Roman" w:cs="Times New Roman"/>
          <w:b/>
          <w:bCs/>
          <w:sz w:val="28"/>
          <w:szCs w:val="28"/>
        </w:rPr>
        <w:t>Ключи к творческому заданию</w:t>
      </w:r>
    </w:p>
    <w:p w14:paraId="63827CF4" w14:textId="77777777" w:rsidR="00F676C3" w:rsidRDefault="00F676C3" w:rsidP="00F676C3">
      <w:pPr>
        <w:spacing w:after="0"/>
        <w:ind w:firstLine="708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593F037D" w14:textId="7EE78940" w:rsidR="00440D62" w:rsidRPr="00440D62" w:rsidRDefault="00440D62" w:rsidP="00440D62">
      <w:pPr>
        <w:tabs>
          <w:tab w:val="left" w:pos="2175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К 200-летнему юбилею Ф.М. Достоевского создан альбом </w:t>
      </w:r>
      <w:r w:rsidRPr="00440D62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eastAsia="ru-RU"/>
        </w:rPr>
        <w:t xml:space="preserve">«Произведения Ф.М. Достоевского в иллюстрациях русских художников </w:t>
      </w:r>
      <w:r w:rsidRPr="00440D62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en-US" w:eastAsia="ru-RU"/>
        </w:rPr>
        <w:t>XIX</w:t>
      </w:r>
      <w:r w:rsidRPr="00440D62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eastAsia="ru-RU"/>
        </w:rPr>
        <w:t>-</w:t>
      </w:r>
      <w:r w:rsidRPr="00440D62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en-US" w:eastAsia="ru-RU"/>
        </w:rPr>
        <w:t>XX</w:t>
      </w:r>
      <w:r w:rsidRPr="00440D62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eastAsia="ru-RU"/>
        </w:rPr>
        <w:t xml:space="preserve"> вв.»</w:t>
      </w:r>
      <w:r w:rsidRPr="00440D62">
        <w:rPr>
          <w:rFonts w:ascii="Times New Roman" w:hAnsi="Times New Roman" w:cs="Times New Roman"/>
          <w:bCs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Из него, во-первых, нужно отобрать 3 иллюстрации к одному из произведений писателя, указать название произведения. Во-вторых, следует  аргументировать выбор рисунков, опираясь на интерпретацию открытки и художественного текста, т.е. нуж</w:t>
      </w:r>
      <w:r w:rsidR="00D56A30">
        <w:rPr>
          <w:rFonts w:ascii="Times New Roman" w:hAnsi="Times New Roman" w:cs="Times New Roman"/>
          <w:sz w:val="28"/>
          <w:szCs w:val="28"/>
        </w:rPr>
        <w:t>но представить</w:t>
      </w:r>
      <w:bookmarkStart w:id="0" w:name="_GoBack"/>
      <w:bookmarkEnd w:id="0"/>
      <w:r>
        <w:rPr>
          <w:rFonts w:ascii="Times New Roman" w:hAnsi="Times New Roman" w:cs="Times New Roman"/>
          <w:sz w:val="28"/>
          <w:szCs w:val="28"/>
        </w:rPr>
        <w:t xml:space="preserve"> комментарий  проиллюстрированного в открытке эпизода литературного произведения. В-третьих, желательно подобрать </w:t>
      </w:r>
      <w:r>
        <w:rPr>
          <w:rFonts w:ascii="Times New Roman" w:hAnsi="Times New Roman"/>
          <w:sz w:val="28"/>
          <w:szCs w:val="28"/>
        </w:rPr>
        <w:t xml:space="preserve">цитату </w:t>
      </w:r>
      <w:r>
        <w:rPr>
          <w:rFonts w:ascii="Times New Roman" w:hAnsi="Times New Roman" w:cs="Times New Roman"/>
          <w:sz w:val="28"/>
          <w:szCs w:val="28"/>
        </w:rPr>
        <w:t xml:space="preserve">из произведения </w:t>
      </w:r>
      <w:r>
        <w:rPr>
          <w:rFonts w:ascii="Times New Roman" w:hAnsi="Times New Roman"/>
          <w:sz w:val="28"/>
          <w:szCs w:val="28"/>
        </w:rPr>
        <w:t>для каждой из 3-х отобранных открыток, указав номер рисунка, которому она соответствует.</w:t>
      </w:r>
    </w:p>
    <w:p w14:paraId="6175C905" w14:textId="77777777" w:rsidR="00440D62" w:rsidRDefault="00440D62" w:rsidP="00440D62">
      <w:pPr>
        <w:tabs>
          <w:tab w:val="left" w:pos="2175"/>
        </w:tabs>
        <w:spacing w:after="0" w:line="360" w:lineRule="auto"/>
        <w:ind w:firstLine="709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tbl>
      <w:tblPr>
        <w:tblStyle w:val="a5"/>
        <w:tblW w:w="0" w:type="auto"/>
        <w:tblInd w:w="0" w:type="dxa"/>
        <w:tblLook w:val="04A0" w:firstRow="1" w:lastRow="0" w:firstColumn="1" w:lastColumn="0" w:noHBand="0" w:noVBand="1"/>
      </w:tblPr>
      <w:tblGrid>
        <w:gridCol w:w="4459"/>
        <w:gridCol w:w="4896"/>
      </w:tblGrid>
      <w:tr w:rsidR="00440D62" w14:paraId="5CF63238" w14:textId="77777777" w:rsidTr="00440D62">
        <w:tc>
          <w:tcPr>
            <w:tcW w:w="5068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7EADB342" w14:textId="77777777" w:rsidR="00440D62" w:rsidRDefault="00440D62">
            <w:pPr>
              <w:tabs>
                <w:tab w:val="left" w:pos="2175"/>
              </w:tabs>
              <w:spacing w:line="360" w:lineRule="auto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object w:dxaOrig="4020" w:dyaOrig="5115" w14:anchorId="53A2314B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200.95pt;height:255.45pt" o:ole="">
                  <v:imagedata r:id="rId4" o:title=""/>
                </v:shape>
                <o:OLEObject Type="Embed" ProgID="PBrush" ShapeID="_x0000_i1025" DrawAspect="Content" ObjectID="_1698439076" r:id="rId5"/>
              </w:object>
            </w:r>
          </w:p>
          <w:p w14:paraId="68C2E123" w14:textId="77777777" w:rsidR="00440D62" w:rsidRDefault="00440D62">
            <w:pPr>
              <w:tabs>
                <w:tab w:val="left" w:pos="2175"/>
              </w:tabs>
              <w:spacing w:line="360" w:lineRule="auto"/>
              <w:rPr>
                <w:rFonts w:ascii="Times New Roman" w:hAnsi="Times New Roman" w:cs="Times New Roman"/>
                <w:i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i/>
                <w:noProof/>
                <w:sz w:val="28"/>
                <w:szCs w:val="28"/>
                <w:lang w:eastAsia="ru-RU"/>
              </w:rPr>
              <w:t>Рис. 1</w:t>
            </w:r>
          </w:p>
        </w:tc>
        <w:tc>
          <w:tcPr>
            <w:tcW w:w="5069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1743E6CA" w14:textId="370C01CD" w:rsidR="00440D62" w:rsidRDefault="00440D62">
            <w:pPr>
              <w:tabs>
                <w:tab w:val="left" w:pos="2175"/>
              </w:tabs>
              <w:spacing w:line="360" w:lineRule="auto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049F9AB" wp14:editId="5FD2DA42">
                  <wp:extent cx="3248025" cy="3277235"/>
                  <wp:effectExtent l="0" t="0" r="9525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8025" cy="3277235"/>
                          </a:xfrm>
                          <a:prstGeom prst="rect">
                            <a:avLst/>
                          </a:prstGeom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F99C84" w14:textId="77777777" w:rsidR="00440D62" w:rsidRDefault="00440D62">
            <w:pPr>
              <w:tabs>
                <w:tab w:val="left" w:pos="2175"/>
              </w:tabs>
              <w:spacing w:line="360" w:lineRule="auto"/>
              <w:rPr>
                <w:rFonts w:ascii="Times New Roman" w:hAnsi="Times New Roman" w:cs="Times New Roman"/>
                <w:i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i/>
                <w:noProof/>
                <w:sz w:val="28"/>
                <w:szCs w:val="28"/>
                <w:lang w:eastAsia="ru-RU"/>
              </w:rPr>
              <w:t>Рис 2.</w:t>
            </w:r>
          </w:p>
        </w:tc>
      </w:tr>
      <w:tr w:rsidR="00440D62" w14:paraId="14C34A43" w14:textId="77777777" w:rsidTr="00440D62">
        <w:tc>
          <w:tcPr>
            <w:tcW w:w="5068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6BF16602" w14:textId="77777777" w:rsidR="00440D62" w:rsidRDefault="00440D62">
            <w:pPr>
              <w:tabs>
                <w:tab w:val="left" w:pos="2175"/>
              </w:tabs>
              <w:spacing w:line="240" w:lineRule="auto"/>
              <w:rPr>
                <w:sz w:val="16"/>
                <w:szCs w:val="16"/>
              </w:rPr>
            </w:pPr>
            <w:r>
              <w:object w:dxaOrig="4650" w:dyaOrig="5280" w14:anchorId="00FBCC6C">
                <v:shape id="_x0000_i1026" type="#_x0000_t75" style="width:232.3pt;height:264.2pt" o:ole="">
                  <v:imagedata r:id="rId7" o:title=""/>
                </v:shape>
                <o:OLEObject Type="Embed" ProgID="PBrush" ShapeID="_x0000_i1026" DrawAspect="Content" ObjectID="_1698439077" r:id="rId8"/>
              </w:object>
            </w:r>
          </w:p>
          <w:p w14:paraId="26E34880" w14:textId="77777777" w:rsidR="00440D62" w:rsidRDefault="00440D62">
            <w:pPr>
              <w:tabs>
                <w:tab w:val="left" w:pos="2175"/>
              </w:tabs>
              <w:spacing w:line="240" w:lineRule="auto"/>
              <w:rPr>
                <w:rFonts w:ascii="Times New Roman" w:hAnsi="Times New Roman" w:cs="Times New Roman"/>
                <w:i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i/>
                <w:noProof/>
                <w:sz w:val="28"/>
                <w:szCs w:val="28"/>
                <w:lang w:eastAsia="ru-RU"/>
              </w:rPr>
              <w:t>Рис. 3</w:t>
            </w:r>
          </w:p>
        </w:tc>
        <w:tc>
          <w:tcPr>
            <w:tcW w:w="5069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78610E05" w14:textId="04653645" w:rsidR="00440D62" w:rsidRDefault="00440D62">
            <w:pPr>
              <w:tabs>
                <w:tab w:val="left" w:pos="2175"/>
              </w:tabs>
              <w:spacing w:line="360" w:lineRule="auto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6DE00A8" wp14:editId="65BC5066">
                  <wp:extent cx="3181985" cy="3445510"/>
                  <wp:effectExtent l="0" t="0" r="0" b="254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81985" cy="3445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63C682" w14:textId="77777777" w:rsidR="00440D62" w:rsidRDefault="00440D62">
            <w:pPr>
              <w:tabs>
                <w:tab w:val="left" w:pos="2175"/>
              </w:tabs>
              <w:spacing w:line="360" w:lineRule="auto"/>
              <w:rPr>
                <w:rFonts w:ascii="Times New Roman" w:hAnsi="Times New Roman" w:cs="Times New Roman"/>
                <w:i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i/>
                <w:noProof/>
                <w:sz w:val="28"/>
                <w:szCs w:val="28"/>
                <w:lang w:eastAsia="ru-RU"/>
              </w:rPr>
              <w:t>Рис. 4</w:t>
            </w:r>
          </w:p>
        </w:tc>
      </w:tr>
      <w:tr w:rsidR="00440D62" w14:paraId="08489EC4" w14:textId="77777777" w:rsidTr="00440D62">
        <w:tc>
          <w:tcPr>
            <w:tcW w:w="5068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2304A86F" w14:textId="77777777" w:rsidR="00440D62" w:rsidRDefault="00440D62">
            <w:pPr>
              <w:tabs>
                <w:tab w:val="left" w:pos="2175"/>
              </w:tabs>
              <w:spacing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object w:dxaOrig="4635" w:dyaOrig="5670" w14:anchorId="1DCC1A6E">
                <v:shape id="_x0000_i1027" type="#_x0000_t75" style="width:231.65pt;height:283.6pt" o:ole="">
                  <v:imagedata r:id="rId10" o:title=""/>
                </v:shape>
                <o:OLEObject Type="Embed" ProgID="PBrush" ShapeID="_x0000_i1027" DrawAspect="Content" ObjectID="_1698439078" r:id="rId11"/>
              </w:object>
            </w:r>
          </w:p>
          <w:p w14:paraId="04BE77BB" w14:textId="77777777" w:rsidR="00440D62" w:rsidRDefault="00440D62">
            <w:pPr>
              <w:tabs>
                <w:tab w:val="left" w:pos="2175"/>
              </w:tabs>
              <w:spacing w:line="240" w:lineRule="auto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i/>
                <w:noProof/>
                <w:sz w:val="28"/>
                <w:szCs w:val="28"/>
                <w:lang w:eastAsia="ru-RU"/>
              </w:rPr>
              <w:t>Рис. 5</w:t>
            </w:r>
          </w:p>
        </w:tc>
        <w:tc>
          <w:tcPr>
            <w:tcW w:w="5069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1A03E666" w14:textId="77777777" w:rsidR="00440D62" w:rsidRDefault="00440D62">
            <w:pPr>
              <w:tabs>
                <w:tab w:val="left" w:pos="2175"/>
              </w:tabs>
              <w:spacing w:line="360" w:lineRule="auto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object w:dxaOrig="5040" w:dyaOrig="5670" w14:anchorId="3A1EB465">
                <v:shape id="_x0000_i1028" type="#_x0000_t75" style="width:252.3pt;height:283.6pt" o:ole="">
                  <v:imagedata r:id="rId12" o:title=""/>
                </v:shape>
                <o:OLEObject Type="Embed" ProgID="PBrush" ShapeID="_x0000_i1028" DrawAspect="Content" ObjectID="_1698439079" r:id="rId13"/>
              </w:object>
            </w:r>
          </w:p>
          <w:p w14:paraId="22AAAA01" w14:textId="77777777" w:rsidR="00440D62" w:rsidRDefault="00440D62">
            <w:pPr>
              <w:tabs>
                <w:tab w:val="left" w:pos="2175"/>
              </w:tabs>
              <w:spacing w:line="360" w:lineRule="auto"/>
              <w:rPr>
                <w:rFonts w:ascii="Times New Roman" w:hAnsi="Times New Roman" w:cs="Times New Roman"/>
                <w:i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i/>
                <w:noProof/>
                <w:sz w:val="28"/>
                <w:szCs w:val="28"/>
                <w:lang w:eastAsia="ru-RU"/>
              </w:rPr>
              <w:t>Рис. 6</w:t>
            </w:r>
          </w:p>
        </w:tc>
      </w:tr>
    </w:tbl>
    <w:p w14:paraId="482BCCEF" w14:textId="1394AD57" w:rsidR="00A140B7" w:rsidRDefault="00F676C3" w:rsidP="00A140B7">
      <w:pPr>
        <w:pStyle w:val="a3"/>
        <w:tabs>
          <w:tab w:val="left" w:pos="9923"/>
        </w:tabs>
        <w:spacing w:before="4"/>
        <w:ind w:left="0" w:right="2" w:firstLine="709"/>
        <w:rPr>
          <w:color w:val="000000"/>
          <w:sz w:val="28"/>
          <w:szCs w:val="28"/>
          <w:shd w:val="clear" w:color="auto" w:fill="FFFFFF"/>
          <w:lang w:eastAsia="ru-RU"/>
        </w:rPr>
      </w:pPr>
      <w:r>
        <w:rPr>
          <w:color w:val="000000"/>
          <w:sz w:val="28"/>
          <w:szCs w:val="28"/>
          <w:shd w:val="clear" w:color="auto" w:fill="FFFFFF"/>
          <w:lang w:eastAsia="ru-RU"/>
        </w:rPr>
        <w:t>Р</w:t>
      </w:r>
      <w:r w:rsidR="00A140B7">
        <w:rPr>
          <w:color w:val="000000"/>
          <w:sz w:val="28"/>
          <w:szCs w:val="28"/>
          <w:shd w:val="clear" w:color="auto" w:fill="FFFFFF"/>
          <w:lang w:eastAsia="ru-RU"/>
        </w:rPr>
        <w:t xml:space="preserve">ис. 1 </w:t>
      </w:r>
      <w:r>
        <w:rPr>
          <w:color w:val="000000"/>
          <w:sz w:val="28"/>
          <w:szCs w:val="28"/>
          <w:shd w:val="clear" w:color="auto" w:fill="FFFFFF"/>
          <w:lang w:eastAsia="ru-RU"/>
        </w:rPr>
        <w:t>–</w:t>
      </w:r>
      <w:r w:rsidR="00A140B7">
        <w:rPr>
          <w:color w:val="000000"/>
          <w:sz w:val="28"/>
          <w:szCs w:val="28"/>
          <w:shd w:val="clear" w:color="auto" w:fill="FFFFFF"/>
          <w:lang w:eastAsia="ru-RU"/>
        </w:rPr>
        <w:t xml:space="preserve"> </w:t>
      </w:r>
      <w:r>
        <w:rPr>
          <w:color w:val="000000"/>
          <w:sz w:val="28"/>
          <w:szCs w:val="28"/>
          <w:shd w:val="clear" w:color="auto" w:fill="FFFFFF"/>
          <w:lang w:eastAsia="ru-RU"/>
        </w:rPr>
        <w:t>роман «</w:t>
      </w:r>
      <w:r w:rsidR="00A140B7">
        <w:rPr>
          <w:color w:val="000000"/>
          <w:sz w:val="28"/>
          <w:szCs w:val="28"/>
          <w:shd w:val="clear" w:color="auto" w:fill="FFFFFF"/>
          <w:lang w:eastAsia="ru-RU"/>
        </w:rPr>
        <w:t>Преступление и наказание</w:t>
      </w:r>
      <w:r>
        <w:rPr>
          <w:color w:val="000000"/>
          <w:sz w:val="28"/>
          <w:szCs w:val="28"/>
          <w:shd w:val="clear" w:color="auto" w:fill="FFFFFF"/>
          <w:lang w:eastAsia="ru-RU"/>
        </w:rPr>
        <w:t>»</w:t>
      </w:r>
      <w:r w:rsidR="00A140B7">
        <w:rPr>
          <w:color w:val="000000"/>
          <w:sz w:val="28"/>
          <w:szCs w:val="28"/>
          <w:shd w:val="clear" w:color="auto" w:fill="FFFFFF"/>
          <w:lang w:eastAsia="ru-RU"/>
        </w:rPr>
        <w:t xml:space="preserve"> (Раскольников и старух</w:t>
      </w:r>
      <w:r>
        <w:rPr>
          <w:color w:val="000000"/>
          <w:sz w:val="28"/>
          <w:szCs w:val="28"/>
          <w:shd w:val="clear" w:color="auto" w:fill="FFFFFF"/>
          <w:lang w:eastAsia="ru-RU"/>
        </w:rPr>
        <w:t>а</w:t>
      </w:r>
      <w:r w:rsidR="00A140B7">
        <w:rPr>
          <w:color w:val="000000"/>
          <w:sz w:val="28"/>
          <w:szCs w:val="28"/>
          <w:shd w:val="clear" w:color="auto" w:fill="FFFFFF"/>
          <w:lang w:eastAsia="ru-RU"/>
        </w:rPr>
        <w:t>-процентщица. Сон Раскольникова)</w:t>
      </w:r>
      <w:r>
        <w:rPr>
          <w:color w:val="000000"/>
          <w:sz w:val="28"/>
          <w:szCs w:val="28"/>
          <w:shd w:val="clear" w:color="auto" w:fill="FFFFFF"/>
          <w:lang w:eastAsia="ru-RU"/>
        </w:rPr>
        <w:t>.</w:t>
      </w:r>
    </w:p>
    <w:p w14:paraId="5361D041" w14:textId="3D294D94" w:rsidR="00A140B7" w:rsidRDefault="00F676C3" w:rsidP="00A140B7">
      <w:pPr>
        <w:pStyle w:val="a3"/>
        <w:tabs>
          <w:tab w:val="left" w:pos="9923"/>
        </w:tabs>
        <w:spacing w:before="4"/>
        <w:ind w:left="0" w:right="2" w:firstLine="709"/>
        <w:rPr>
          <w:color w:val="000000"/>
          <w:sz w:val="28"/>
          <w:szCs w:val="28"/>
          <w:shd w:val="clear" w:color="auto" w:fill="FFFFFF"/>
          <w:lang w:eastAsia="ru-RU"/>
        </w:rPr>
      </w:pPr>
      <w:r>
        <w:rPr>
          <w:color w:val="000000"/>
          <w:sz w:val="28"/>
          <w:szCs w:val="28"/>
          <w:shd w:val="clear" w:color="auto" w:fill="FFFFFF"/>
          <w:lang w:eastAsia="ru-RU"/>
        </w:rPr>
        <w:t>Р</w:t>
      </w:r>
      <w:r w:rsidR="00A140B7">
        <w:rPr>
          <w:color w:val="000000"/>
          <w:sz w:val="28"/>
          <w:szCs w:val="28"/>
          <w:shd w:val="clear" w:color="auto" w:fill="FFFFFF"/>
          <w:lang w:eastAsia="ru-RU"/>
        </w:rPr>
        <w:t xml:space="preserve">ис. 2 </w:t>
      </w:r>
      <w:r>
        <w:rPr>
          <w:color w:val="000000"/>
          <w:sz w:val="28"/>
          <w:szCs w:val="28"/>
          <w:shd w:val="clear" w:color="auto" w:fill="FFFFFF"/>
          <w:lang w:eastAsia="ru-RU"/>
        </w:rPr>
        <w:t>–</w:t>
      </w:r>
      <w:r w:rsidR="00A140B7">
        <w:rPr>
          <w:color w:val="000000"/>
          <w:sz w:val="28"/>
          <w:szCs w:val="28"/>
          <w:shd w:val="clear" w:color="auto" w:fill="FFFFFF"/>
          <w:lang w:eastAsia="ru-RU"/>
        </w:rPr>
        <w:t xml:space="preserve"> </w:t>
      </w:r>
      <w:r>
        <w:rPr>
          <w:color w:val="000000"/>
          <w:sz w:val="28"/>
          <w:szCs w:val="28"/>
          <w:shd w:val="clear" w:color="auto" w:fill="FFFFFF"/>
          <w:lang w:eastAsia="ru-RU"/>
        </w:rPr>
        <w:t xml:space="preserve"> очерк «</w:t>
      </w:r>
      <w:r w:rsidR="00A140B7">
        <w:rPr>
          <w:color w:val="000000"/>
          <w:sz w:val="28"/>
          <w:szCs w:val="28"/>
          <w:shd w:val="clear" w:color="auto" w:fill="FFFFFF"/>
          <w:lang w:eastAsia="ru-RU"/>
        </w:rPr>
        <w:t>Столетняя</w:t>
      </w:r>
      <w:r>
        <w:rPr>
          <w:color w:val="000000"/>
          <w:sz w:val="28"/>
          <w:szCs w:val="28"/>
          <w:shd w:val="clear" w:color="auto" w:fill="FFFFFF"/>
          <w:lang w:eastAsia="ru-RU"/>
        </w:rPr>
        <w:t>».</w:t>
      </w:r>
    </w:p>
    <w:p w14:paraId="6A7F28E0" w14:textId="6B4C2443" w:rsidR="00A140B7" w:rsidRDefault="00F676C3" w:rsidP="00A140B7">
      <w:pPr>
        <w:pStyle w:val="a3"/>
        <w:tabs>
          <w:tab w:val="left" w:pos="9923"/>
        </w:tabs>
        <w:spacing w:before="4"/>
        <w:ind w:left="0" w:right="2" w:firstLine="709"/>
        <w:rPr>
          <w:color w:val="000000"/>
          <w:sz w:val="28"/>
          <w:szCs w:val="28"/>
          <w:shd w:val="clear" w:color="auto" w:fill="FFFFFF"/>
          <w:lang w:eastAsia="ru-RU"/>
        </w:rPr>
      </w:pPr>
      <w:r>
        <w:rPr>
          <w:color w:val="000000"/>
          <w:sz w:val="28"/>
          <w:szCs w:val="28"/>
          <w:shd w:val="clear" w:color="auto" w:fill="FFFFFF"/>
          <w:lang w:eastAsia="ru-RU"/>
        </w:rPr>
        <w:t>Р</w:t>
      </w:r>
      <w:r w:rsidR="00A140B7">
        <w:rPr>
          <w:color w:val="000000"/>
          <w:sz w:val="28"/>
          <w:szCs w:val="28"/>
          <w:shd w:val="clear" w:color="auto" w:fill="FFFFFF"/>
          <w:lang w:eastAsia="ru-RU"/>
        </w:rPr>
        <w:t xml:space="preserve">ис. 3 </w:t>
      </w:r>
      <w:r>
        <w:rPr>
          <w:color w:val="000000"/>
          <w:sz w:val="28"/>
          <w:szCs w:val="28"/>
          <w:shd w:val="clear" w:color="auto" w:fill="FFFFFF"/>
          <w:lang w:eastAsia="ru-RU"/>
        </w:rPr>
        <w:t>–</w:t>
      </w:r>
      <w:r w:rsidR="00A140B7">
        <w:rPr>
          <w:color w:val="000000"/>
          <w:sz w:val="28"/>
          <w:szCs w:val="28"/>
          <w:shd w:val="clear" w:color="auto" w:fill="FFFFFF"/>
          <w:lang w:eastAsia="ru-RU"/>
        </w:rPr>
        <w:t xml:space="preserve"> </w:t>
      </w:r>
      <w:r>
        <w:rPr>
          <w:color w:val="000000"/>
          <w:sz w:val="28"/>
          <w:szCs w:val="28"/>
          <w:shd w:val="clear" w:color="auto" w:fill="FFFFFF"/>
          <w:lang w:eastAsia="ru-RU"/>
        </w:rPr>
        <w:t>роман «</w:t>
      </w:r>
      <w:r w:rsidR="00A140B7">
        <w:rPr>
          <w:color w:val="000000"/>
          <w:sz w:val="28"/>
          <w:szCs w:val="28"/>
          <w:shd w:val="clear" w:color="auto" w:fill="FFFFFF"/>
          <w:lang w:eastAsia="ru-RU"/>
        </w:rPr>
        <w:t>Братья Карамазовы</w:t>
      </w:r>
      <w:r>
        <w:rPr>
          <w:color w:val="000000"/>
          <w:sz w:val="28"/>
          <w:szCs w:val="28"/>
          <w:shd w:val="clear" w:color="auto" w:fill="FFFFFF"/>
          <w:lang w:eastAsia="ru-RU"/>
        </w:rPr>
        <w:t>»</w:t>
      </w:r>
      <w:r w:rsidR="00A140B7">
        <w:rPr>
          <w:color w:val="000000"/>
          <w:sz w:val="28"/>
          <w:szCs w:val="28"/>
          <w:shd w:val="clear" w:color="auto" w:fill="FFFFFF"/>
          <w:lang w:eastAsia="ru-RU"/>
        </w:rPr>
        <w:t xml:space="preserve"> (диалог Ивана и Алеши Карамазовых. </w:t>
      </w:r>
      <w:r>
        <w:rPr>
          <w:color w:val="000000"/>
          <w:sz w:val="28"/>
          <w:szCs w:val="28"/>
          <w:shd w:val="clear" w:color="auto" w:fill="FFFFFF"/>
          <w:lang w:eastAsia="ru-RU"/>
        </w:rPr>
        <w:t>«</w:t>
      </w:r>
      <w:r w:rsidR="00A140B7">
        <w:rPr>
          <w:color w:val="000000"/>
          <w:sz w:val="28"/>
          <w:szCs w:val="28"/>
          <w:shd w:val="clear" w:color="auto" w:fill="FFFFFF"/>
          <w:lang w:eastAsia="ru-RU"/>
        </w:rPr>
        <w:t>Великий инквизитор</w:t>
      </w:r>
      <w:r>
        <w:rPr>
          <w:color w:val="000000"/>
          <w:sz w:val="28"/>
          <w:szCs w:val="28"/>
          <w:shd w:val="clear" w:color="auto" w:fill="FFFFFF"/>
          <w:lang w:eastAsia="ru-RU"/>
        </w:rPr>
        <w:t>»</w:t>
      </w:r>
      <w:r w:rsidR="00A140B7">
        <w:rPr>
          <w:color w:val="000000"/>
          <w:sz w:val="28"/>
          <w:szCs w:val="28"/>
          <w:shd w:val="clear" w:color="auto" w:fill="FFFFFF"/>
          <w:lang w:eastAsia="ru-RU"/>
        </w:rPr>
        <w:t>)</w:t>
      </w:r>
      <w:r>
        <w:rPr>
          <w:color w:val="000000"/>
          <w:sz w:val="28"/>
          <w:szCs w:val="28"/>
          <w:shd w:val="clear" w:color="auto" w:fill="FFFFFF"/>
          <w:lang w:eastAsia="ru-RU"/>
        </w:rPr>
        <w:t>.</w:t>
      </w:r>
    </w:p>
    <w:p w14:paraId="2B4FFC5B" w14:textId="0BF563A1" w:rsidR="00A140B7" w:rsidRDefault="00F676C3" w:rsidP="00A140B7">
      <w:pPr>
        <w:pStyle w:val="a3"/>
        <w:tabs>
          <w:tab w:val="left" w:pos="9923"/>
        </w:tabs>
        <w:spacing w:before="4"/>
        <w:ind w:left="0" w:right="2" w:firstLine="709"/>
        <w:rPr>
          <w:color w:val="000000"/>
          <w:sz w:val="28"/>
          <w:szCs w:val="28"/>
          <w:shd w:val="clear" w:color="auto" w:fill="FFFFFF"/>
          <w:lang w:eastAsia="ru-RU"/>
        </w:rPr>
      </w:pPr>
      <w:r>
        <w:rPr>
          <w:color w:val="000000"/>
          <w:sz w:val="28"/>
          <w:szCs w:val="28"/>
          <w:shd w:val="clear" w:color="auto" w:fill="FFFFFF"/>
          <w:lang w:eastAsia="ru-RU"/>
        </w:rPr>
        <w:t>Р</w:t>
      </w:r>
      <w:r w:rsidR="00A140B7">
        <w:rPr>
          <w:color w:val="000000"/>
          <w:sz w:val="28"/>
          <w:szCs w:val="28"/>
          <w:shd w:val="clear" w:color="auto" w:fill="FFFFFF"/>
          <w:lang w:eastAsia="ru-RU"/>
        </w:rPr>
        <w:t xml:space="preserve">ис. </w:t>
      </w:r>
      <w:r>
        <w:rPr>
          <w:color w:val="000000"/>
          <w:sz w:val="28"/>
          <w:szCs w:val="28"/>
          <w:shd w:val="clear" w:color="auto" w:fill="FFFFFF"/>
          <w:lang w:eastAsia="ru-RU"/>
        </w:rPr>
        <w:t xml:space="preserve"> – роман «</w:t>
      </w:r>
      <w:r w:rsidR="00A140B7">
        <w:rPr>
          <w:color w:val="000000"/>
          <w:sz w:val="28"/>
          <w:szCs w:val="28"/>
          <w:shd w:val="clear" w:color="auto" w:fill="FFFFFF"/>
          <w:lang w:eastAsia="ru-RU"/>
        </w:rPr>
        <w:t>Бесы</w:t>
      </w:r>
      <w:r>
        <w:rPr>
          <w:color w:val="000000"/>
          <w:sz w:val="28"/>
          <w:szCs w:val="28"/>
          <w:shd w:val="clear" w:color="auto" w:fill="FFFFFF"/>
          <w:lang w:eastAsia="ru-RU"/>
        </w:rPr>
        <w:t>».</w:t>
      </w:r>
    </w:p>
    <w:p w14:paraId="369106E0" w14:textId="59258563" w:rsidR="00A140B7" w:rsidRDefault="00F676C3" w:rsidP="00A140B7">
      <w:pPr>
        <w:pStyle w:val="a3"/>
        <w:tabs>
          <w:tab w:val="left" w:pos="9923"/>
        </w:tabs>
        <w:spacing w:before="4"/>
        <w:ind w:left="0" w:right="2" w:firstLine="709"/>
        <w:rPr>
          <w:color w:val="000000"/>
          <w:sz w:val="28"/>
          <w:szCs w:val="28"/>
          <w:shd w:val="clear" w:color="auto" w:fill="FFFFFF"/>
          <w:lang w:eastAsia="ru-RU"/>
        </w:rPr>
      </w:pPr>
      <w:r>
        <w:rPr>
          <w:color w:val="000000"/>
          <w:sz w:val="28"/>
          <w:szCs w:val="28"/>
          <w:shd w:val="clear" w:color="auto" w:fill="FFFFFF"/>
          <w:lang w:eastAsia="ru-RU"/>
        </w:rPr>
        <w:t>Р</w:t>
      </w:r>
      <w:r w:rsidR="00A140B7">
        <w:rPr>
          <w:color w:val="000000"/>
          <w:sz w:val="28"/>
          <w:szCs w:val="28"/>
          <w:shd w:val="clear" w:color="auto" w:fill="FFFFFF"/>
          <w:lang w:eastAsia="ru-RU"/>
        </w:rPr>
        <w:t xml:space="preserve">ис. 5 </w:t>
      </w:r>
      <w:r>
        <w:rPr>
          <w:color w:val="000000"/>
          <w:sz w:val="28"/>
          <w:szCs w:val="28"/>
          <w:shd w:val="clear" w:color="auto" w:fill="FFFFFF"/>
          <w:lang w:eastAsia="ru-RU"/>
        </w:rPr>
        <w:t>–</w:t>
      </w:r>
      <w:r w:rsidR="00A140B7">
        <w:rPr>
          <w:color w:val="000000"/>
          <w:sz w:val="28"/>
          <w:szCs w:val="28"/>
          <w:shd w:val="clear" w:color="auto" w:fill="FFFFFF"/>
          <w:lang w:eastAsia="ru-RU"/>
        </w:rPr>
        <w:t xml:space="preserve"> </w:t>
      </w:r>
      <w:r>
        <w:rPr>
          <w:color w:val="000000"/>
          <w:sz w:val="28"/>
          <w:szCs w:val="28"/>
          <w:shd w:val="clear" w:color="auto" w:fill="FFFFFF"/>
          <w:lang w:eastAsia="ru-RU"/>
        </w:rPr>
        <w:t>роман «</w:t>
      </w:r>
      <w:r w:rsidR="00A140B7">
        <w:rPr>
          <w:color w:val="000000"/>
          <w:sz w:val="28"/>
          <w:szCs w:val="28"/>
          <w:shd w:val="clear" w:color="auto" w:fill="FFFFFF"/>
          <w:lang w:eastAsia="ru-RU"/>
        </w:rPr>
        <w:t>Преступление и наказание</w:t>
      </w:r>
      <w:r>
        <w:rPr>
          <w:color w:val="000000"/>
          <w:sz w:val="28"/>
          <w:szCs w:val="28"/>
          <w:shd w:val="clear" w:color="auto" w:fill="FFFFFF"/>
          <w:lang w:eastAsia="ru-RU"/>
        </w:rPr>
        <w:t>»</w:t>
      </w:r>
      <w:r w:rsidR="00A140B7">
        <w:rPr>
          <w:color w:val="000000"/>
          <w:sz w:val="28"/>
          <w:szCs w:val="28"/>
          <w:shd w:val="clear" w:color="auto" w:fill="FFFFFF"/>
          <w:lang w:eastAsia="ru-RU"/>
        </w:rPr>
        <w:t xml:space="preserve"> (Раскольников и Соня Мармеладова)</w:t>
      </w:r>
      <w:r>
        <w:rPr>
          <w:color w:val="000000"/>
          <w:sz w:val="28"/>
          <w:szCs w:val="28"/>
          <w:shd w:val="clear" w:color="auto" w:fill="FFFFFF"/>
          <w:lang w:eastAsia="ru-RU"/>
        </w:rPr>
        <w:t>.</w:t>
      </w:r>
    </w:p>
    <w:p w14:paraId="74C194B7" w14:textId="5A84920D" w:rsidR="00A140B7" w:rsidRDefault="00F676C3" w:rsidP="00A140B7">
      <w:pPr>
        <w:pStyle w:val="a3"/>
        <w:tabs>
          <w:tab w:val="left" w:pos="9923"/>
        </w:tabs>
        <w:spacing w:before="4"/>
        <w:ind w:left="0" w:right="2" w:firstLine="709"/>
        <w:rPr>
          <w:color w:val="000000"/>
          <w:sz w:val="28"/>
          <w:szCs w:val="28"/>
          <w:shd w:val="clear" w:color="auto" w:fill="FFFFFF"/>
          <w:lang w:eastAsia="ru-RU"/>
        </w:rPr>
      </w:pPr>
      <w:r>
        <w:rPr>
          <w:color w:val="000000"/>
          <w:sz w:val="28"/>
          <w:szCs w:val="28"/>
          <w:shd w:val="clear" w:color="auto" w:fill="FFFFFF"/>
          <w:lang w:eastAsia="ru-RU"/>
        </w:rPr>
        <w:t>Р</w:t>
      </w:r>
      <w:r w:rsidR="00A140B7">
        <w:rPr>
          <w:color w:val="000000"/>
          <w:sz w:val="28"/>
          <w:szCs w:val="28"/>
          <w:shd w:val="clear" w:color="auto" w:fill="FFFFFF"/>
          <w:lang w:eastAsia="ru-RU"/>
        </w:rPr>
        <w:t xml:space="preserve">ис. 6 - </w:t>
      </w:r>
      <w:r>
        <w:rPr>
          <w:color w:val="000000"/>
          <w:sz w:val="28"/>
          <w:szCs w:val="28"/>
          <w:shd w:val="clear" w:color="auto" w:fill="FFFFFF"/>
          <w:lang w:eastAsia="ru-RU"/>
        </w:rPr>
        <w:t xml:space="preserve">роман «Преступление и наказание» </w:t>
      </w:r>
      <w:r w:rsidR="00A140B7">
        <w:rPr>
          <w:color w:val="000000"/>
          <w:sz w:val="28"/>
          <w:szCs w:val="28"/>
          <w:shd w:val="clear" w:color="auto" w:fill="FFFFFF"/>
          <w:lang w:eastAsia="ru-RU"/>
        </w:rPr>
        <w:t>(покаяние Раскольникова).</w:t>
      </w:r>
    </w:p>
    <w:p w14:paraId="6497EDBC" w14:textId="77777777" w:rsidR="00A140B7" w:rsidRPr="00A140B7" w:rsidRDefault="00A140B7" w:rsidP="00A140B7">
      <w:pPr>
        <w:spacing w:after="0"/>
        <w:ind w:firstLine="708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07B73E47" w14:textId="03F9779E" w:rsidR="008B203F" w:rsidRPr="00A140B7" w:rsidRDefault="008B203F" w:rsidP="00926CAB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4865EE09" w14:textId="77777777" w:rsidR="005E2A49" w:rsidRDefault="005E2A49" w:rsidP="005E2A49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533CAF7B" w14:textId="77777777" w:rsidR="005D2088" w:rsidRDefault="005D2088"/>
    <w:sectPr w:rsidR="005D208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20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453F1"/>
    <w:rsid w:val="002453F1"/>
    <w:rsid w:val="002B3409"/>
    <w:rsid w:val="00440D62"/>
    <w:rsid w:val="005D2088"/>
    <w:rsid w:val="005E2A49"/>
    <w:rsid w:val="008B203F"/>
    <w:rsid w:val="00926CAB"/>
    <w:rsid w:val="00A140B7"/>
    <w:rsid w:val="00AC4B4C"/>
    <w:rsid w:val="00D25D73"/>
    <w:rsid w:val="00D56A30"/>
    <w:rsid w:val="00E87486"/>
    <w:rsid w:val="00F676C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B6D3214"/>
  <w15:chartTrackingRefBased/>
  <w15:docId w15:val="{DC544764-0803-476F-9052-74096641A55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a">
    <w:name w:val="Normal"/>
    <w:qFormat/>
    <w:rsid w:val="005E2A49"/>
    <w:pPr>
      <w:spacing w:line="256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"/>
    <w:basedOn w:val="a"/>
    <w:link w:val="a4"/>
    <w:uiPriority w:val="1"/>
    <w:semiHidden/>
    <w:unhideWhenUsed/>
    <w:qFormat/>
    <w:rsid w:val="00A140B7"/>
    <w:pPr>
      <w:widowControl w:val="0"/>
      <w:autoSpaceDE w:val="0"/>
      <w:autoSpaceDN w:val="0"/>
      <w:spacing w:after="0" w:line="240" w:lineRule="auto"/>
      <w:ind w:left="222" w:firstLine="599"/>
      <w:jc w:val="both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4">
    <w:name w:val="Основной текст Знак"/>
    <w:basedOn w:val="a0"/>
    <w:link w:val="a3"/>
    <w:uiPriority w:val="1"/>
    <w:semiHidden/>
    <w:rsid w:val="00A140B7"/>
    <w:rPr>
      <w:rFonts w:ascii="Times New Roman" w:eastAsia="Times New Roman" w:hAnsi="Times New Roman" w:cs="Times New Roman"/>
      <w:sz w:val="24"/>
      <w:szCs w:val="24"/>
    </w:rPr>
  </w:style>
  <w:style w:type="table" w:styleId="a5">
    <w:name w:val="Table Grid"/>
    <w:basedOn w:val="a1"/>
    <w:uiPriority w:val="59"/>
    <w:rsid w:val="00440D62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45564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7986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0415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0402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8866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195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171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13" Type="http://schemas.openxmlformats.org/officeDocument/2006/relationships/oleObject" Target="embeddings/oleObject4.bin"/><Relationship Id="rId3" Type="http://schemas.openxmlformats.org/officeDocument/2006/relationships/webSettings" Target="webSettings.xml"/><Relationship Id="rId7" Type="http://schemas.openxmlformats.org/officeDocument/2006/relationships/image" Target="media/image3.png"/><Relationship Id="rId12" Type="http://schemas.openxmlformats.org/officeDocument/2006/relationships/image" Target="media/image6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oleObject" Target="embeddings/oleObject3.bin"/><Relationship Id="rId5" Type="http://schemas.openxmlformats.org/officeDocument/2006/relationships/oleObject" Target="embeddings/oleObject1.bin"/><Relationship Id="rId15" Type="http://schemas.openxmlformats.org/officeDocument/2006/relationships/theme" Target="theme/theme1.xml"/><Relationship Id="rId10" Type="http://schemas.openxmlformats.org/officeDocument/2006/relationships/image" Target="media/image5.png"/><Relationship Id="rId4" Type="http://schemas.openxmlformats.org/officeDocument/2006/relationships/image" Target="media/image1.png"/><Relationship Id="rId9" Type="http://schemas.openxmlformats.org/officeDocument/2006/relationships/image" Target="media/image4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91</TotalTime>
  <Pages>1</Pages>
  <Words>1092</Words>
  <Characters>6225</Characters>
  <Application>Microsoft Office Word</Application>
  <DocSecurity>0</DocSecurity>
  <Lines>51</Lines>
  <Paragraphs>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7303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operator</dc:creator>
  <cp:keywords/>
  <dc:description/>
  <cp:lastModifiedBy>operator</cp:lastModifiedBy>
  <cp:revision>4</cp:revision>
  <dcterms:created xsi:type="dcterms:W3CDTF">2021-11-14T17:00:00Z</dcterms:created>
  <dcterms:modified xsi:type="dcterms:W3CDTF">2021-11-14T18:51:00Z</dcterms:modified>
</cp:coreProperties>
</file>